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A8BD" w14:textId="7AEAFF8F" w:rsidR="00A770C4" w:rsidRPr="00A770C4" w:rsidRDefault="00A770C4" w:rsidP="00A770C4">
      <w:pPr>
        <w:spacing w:before="120" w:after="120"/>
        <w:jc w:val="center"/>
        <w:rPr>
          <w:rFonts w:cstheme="minorHAnsi"/>
          <w:b/>
          <w:bCs/>
          <w:sz w:val="28"/>
          <w:szCs w:val="28"/>
        </w:rPr>
      </w:pPr>
      <w:r w:rsidRPr="00A770C4">
        <w:rPr>
          <w:rFonts w:cstheme="minorHAnsi"/>
          <w:b/>
          <w:bCs/>
          <w:sz w:val="28"/>
          <w:szCs w:val="28"/>
        </w:rPr>
        <w:t>EDITAL DE SEL</w:t>
      </w:r>
      <w:bookmarkStart w:id="0" w:name="_GoBack"/>
      <w:bookmarkEnd w:id="0"/>
      <w:r w:rsidRPr="00A770C4">
        <w:rPr>
          <w:rFonts w:cstheme="minorHAnsi"/>
          <w:b/>
          <w:bCs/>
          <w:sz w:val="28"/>
          <w:szCs w:val="28"/>
        </w:rPr>
        <w:t>EÇÃO 2020</w:t>
      </w:r>
    </w:p>
    <w:p w14:paraId="50DC82E3" w14:textId="77777777" w:rsidR="00A770C4" w:rsidRPr="00A770C4" w:rsidRDefault="00A770C4" w:rsidP="00A770C4">
      <w:pPr>
        <w:spacing w:before="120" w:after="120"/>
        <w:jc w:val="center"/>
        <w:rPr>
          <w:rFonts w:cstheme="minorHAnsi"/>
          <w:b/>
          <w:bCs/>
          <w:sz w:val="20"/>
          <w:szCs w:val="20"/>
        </w:rPr>
      </w:pPr>
    </w:p>
    <w:p w14:paraId="1E817D9F" w14:textId="245AF7AE" w:rsidR="00A770C4" w:rsidRPr="00A770C4" w:rsidRDefault="00A770C4" w:rsidP="00A770C4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ETAPA II - EXAME DE SUFICIÊNCIA/PROFICIÊNCIA EM LÍNGUA INGLESA</w:t>
      </w:r>
      <w:r w:rsidRPr="00A770C4">
        <w:rPr>
          <w:rFonts w:cstheme="minorHAnsi"/>
          <w:sz w:val="24"/>
          <w:szCs w:val="24"/>
        </w:rPr>
        <w:t xml:space="preserve"> </w:t>
      </w:r>
      <w:r w:rsidRPr="00A770C4">
        <w:rPr>
          <w:rFonts w:cstheme="minorHAnsi"/>
          <w:b/>
          <w:bCs/>
          <w:sz w:val="24"/>
          <w:szCs w:val="24"/>
        </w:rPr>
        <w:t>(eliminatória)</w:t>
      </w:r>
    </w:p>
    <w:p w14:paraId="5EEB8D32" w14:textId="36960C8B" w:rsidR="008F6B55" w:rsidRPr="00A770C4" w:rsidRDefault="00A770C4" w:rsidP="008F6B55">
      <w:pPr>
        <w:jc w:val="both"/>
        <w:rPr>
          <w:rFonts w:cstheme="minorHAnsi"/>
          <w:b/>
          <w:bCs/>
        </w:rPr>
      </w:pPr>
      <w:r w:rsidRPr="00A770C4">
        <w:rPr>
          <w:rFonts w:cstheme="minorHAnsi"/>
          <w:b/>
          <w:bCs/>
        </w:rPr>
        <w:t>INSTRUÇÕES:</w:t>
      </w:r>
    </w:p>
    <w:p w14:paraId="0D94AEE7" w14:textId="77777777" w:rsidR="008F6B55" w:rsidRPr="00A770C4" w:rsidRDefault="008F6B55" w:rsidP="008F6B55">
      <w:pPr>
        <w:jc w:val="both"/>
        <w:rPr>
          <w:rFonts w:cstheme="minorHAnsi"/>
        </w:rPr>
      </w:pPr>
      <w:r w:rsidRPr="00A770C4">
        <w:rPr>
          <w:rFonts w:cstheme="minorHAnsi"/>
        </w:rPr>
        <w:t xml:space="preserve">Faça leitura do texto em Inglês e </w:t>
      </w:r>
      <w:r w:rsidRPr="00A770C4">
        <w:rPr>
          <w:rFonts w:cstheme="minorHAnsi"/>
          <w:b/>
          <w:bCs/>
        </w:rPr>
        <w:t>respondas APENAS 5 (CINCO) questões</w:t>
      </w:r>
      <w:r w:rsidRPr="00A770C4">
        <w:rPr>
          <w:rFonts w:cstheme="minorHAnsi"/>
        </w:rPr>
        <w:t xml:space="preserve"> das 8 (oito) disponíveis. </w:t>
      </w:r>
    </w:p>
    <w:p w14:paraId="1C069170" w14:textId="77777777" w:rsidR="008F6B55" w:rsidRPr="00A770C4" w:rsidRDefault="008F6B55" w:rsidP="008F6B55">
      <w:pPr>
        <w:jc w:val="both"/>
        <w:rPr>
          <w:rFonts w:cstheme="minorHAnsi"/>
        </w:rPr>
      </w:pPr>
      <w:r w:rsidRPr="00A770C4">
        <w:rPr>
          <w:rFonts w:cstheme="minorHAnsi"/>
        </w:rPr>
        <w:t xml:space="preserve">Utilize uma folha em branco e inclua O NÚMERO da questão, a resposta e </w:t>
      </w:r>
      <w:r w:rsidRPr="00A770C4">
        <w:rPr>
          <w:rFonts w:cstheme="minorHAnsi"/>
          <w:b/>
          <w:bCs/>
        </w:rPr>
        <w:t>somente o número de seu CPF</w:t>
      </w:r>
      <w:r w:rsidRPr="00A770C4">
        <w:rPr>
          <w:rFonts w:cstheme="minorHAnsi"/>
        </w:rPr>
        <w:t>. Não inclua marcações ou qualquer símbolo na folha de resposta.</w:t>
      </w:r>
    </w:p>
    <w:p w14:paraId="43062E09" w14:textId="77777777" w:rsidR="008F6B55" w:rsidRPr="00A770C4" w:rsidRDefault="008F6B55" w:rsidP="008F6B55">
      <w:pPr>
        <w:jc w:val="both"/>
        <w:rPr>
          <w:rFonts w:cstheme="minorHAnsi"/>
        </w:rPr>
      </w:pPr>
      <w:r w:rsidRPr="00A770C4">
        <w:rPr>
          <w:rFonts w:cstheme="minorHAnsi"/>
        </w:rPr>
        <w:t xml:space="preserve">Cada questão vale 2 pontos. Caso o candidato responda mais que 5 questões, somente as 5 primeiras respostas serão corrigidas e consideradas para atribuição de nota.  </w:t>
      </w:r>
    </w:p>
    <w:p w14:paraId="4CDDFAEB" w14:textId="77777777" w:rsidR="00A770C4" w:rsidRPr="00A770C4" w:rsidRDefault="00A770C4" w:rsidP="008F6B55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A45C3BF" w14:textId="0CAFBC78" w:rsidR="008F6B55" w:rsidRPr="00A770C4" w:rsidRDefault="008F6B55" w:rsidP="008F6B55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770C4">
        <w:rPr>
          <w:rFonts w:asciiTheme="minorHAnsi" w:hAnsiTheme="minorHAnsi" w:cstheme="minorHAnsi"/>
          <w:b/>
          <w:bCs/>
          <w:color w:val="000000"/>
          <w:sz w:val="26"/>
          <w:szCs w:val="26"/>
        </w:rPr>
        <w:t>QUESTÕES:</w:t>
      </w:r>
    </w:p>
    <w:p w14:paraId="3173369A" w14:textId="77777777" w:rsidR="008F6B55" w:rsidRPr="00A770C4" w:rsidRDefault="008F6B55" w:rsidP="008F6B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770C4">
        <w:rPr>
          <w:rFonts w:asciiTheme="minorHAnsi" w:hAnsiTheme="minorHAnsi" w:cstheme="minorHAnsi"/>
          <w:b/>
          <w:bCs/>
          <w:color w:val="000000"/>
        </w:rPr>
        <w:t>Questão 1.</w:t>
      </w:r>
      <w:r w:rsidRPr="00A770C4">
        <w:rPr>
          <w:rFonts w:asciiTheme="minorHAnsi" w:hAnsiTheme="minorHAnsi" w:cstheme="minorHAnsi"/>
          <w:color w:val="000000"/>
        </w:rPr>
        <w:t xml:space="preserve">  O que seria a “amnésia imune” descrita pelos autores dos estudos e suas consequências:</w:t>
      </w:r>
    </w:p>
    <w:p w14:paraId="2C027EF9" w14:textId="77777777" w:rsidR="008F6B55" w:rsidRPr="00A770C4" w:rsidRDefault="008F6B55" w:rsidP="008F6B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CDE5CE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2.</w:t>
      </w:r>
      <w:r w:rsidRPr="00A770C4">
        <w:rPr>
          <w:rFonts w:cstheme="minorHAnsi"/>
          <w:sz w:val="24"/>
          <w:szCs w:val="24"/>
        </w:rPr>
        <w:t xml:space="preserve"> De acordo com os achados publicados na Science, qual o prejuízo da infecção por sarampo e quais os problemas acarretados pela não vacinação. </w:t>
      </w:r>
    </w:p>
    <w:p w14:paraId="53F5F763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</w:p>
    <w:p w14:paraId="1E206C01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3.</w:t>
      </w:r>
      <w:r w:rsidRPr="00A770C4">
        <w:rPr>
          <w:rFonts w:cstheme="minorHAnsi"/>
          <w:sz w:val="24"/>
          <w:szCs w:val="24"/>
        </w:rPr>
        <w:t xml:space="preserve"> Em relação a vacina contra o sarampo, quando foi criada? Qual a porcentagem de redução de mortes infantis logo após a implementação da vacina e entre o período de 2000 a 2017 quais os benefícios que a vacina trouxe.</w:t>
      </w:r>
    </w:p>
    <w:p w14:paraId="5CDC3070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</w:p>
    <w:p w14:paraId="063B1CDF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4.</w:t>
      </w:r>
      <w:r w:rsidRPr="00A770C4">
        <w:rPr>
          <w:rFonts w:cstheme="minorHAnsi"/>
          <w:sz w:val="24"/>
          <w:szCs w:val="24"/>
        </w:rPr>
        <w:t xml:space="preserve"> Porque houve um aumento de 300% nos casos de sarampo a partir de 2018</w:t>
      </w:r>
    </w:p>
    <w:p w14:paraId="24CF44DF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</w:p>
    <w:p w14:paraId="3E91D8C8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5.</w:t>
      </w:r>
      <w:r w:rsidRPr="00A770C4">
        <w:rPr>
          <w:rFonts w:cstheme="minorHAnsi"/>
          <w:sz w:val="24"/>
          <w:szCs w:val="24"/>
        </w:rPr>
        <w:t xml:space="preserve"> Qual hipótese foi estudada para associar o sarampo a até 50% das mortes infantis por doenças infecciosas?</w:t>
      </w:r>
    </w:p>
    <w:p w14:paraId="7C364C37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</w:p>
    <w:p w14:paraId="4A16D8D5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6.</w:t>
      </w:r>
      <w:r w:rsidRPr="00A770C4">
        <w:rPr>
          <w:rFonts w:cstheme="minorHAnsi"/>
          <w:sz w:val="24"/>
          <w:szCs w:val="24"/>
        </w:rPr>
        <w:t xml:space="preserve"> Especificamente, o que a infecção por sarampo causa aos anticorpos nos indivíduos avaliados pela pesquisadora Mina e seus colegas?</w:t>
      </w:r>
    </w:p>
    <w:p w14:paraId="69895126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</w:p>
    <w:p w14:paraId="53FAFC9D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7.</w:t>
      </w:r>
      <w:r w:rsidRPr="00A770C4">
        <w:rPr>
          <w:rFonts w:cstheme="minorHAnsi"/>
          <w:sz w:val="24"/>
          <w:szCs w:val="24"/>
        </w:rPr>
        <w:t xml:space="preserve"> Petrova e colegas sequenciaram anticorpos produzidos pelas células B de crianças não vacinadas antes e depois da infecção pelo sarampo, o que seus dados indicaram?</w:t>
      </w:r>
    </w:p>
    <w:p w14:paraId="5EB9FCC2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</w:p>
    <w:p w14:paraId="202283A2" w14:textId="77777777" w:rsidR="008F6B55" w:rsidRPr="00A770C4" w:rsidRDefault="008F6B55" w:rsidP="008F6B55">
      <w:pPr>
        <w:spacing w:after="0" w:line="240" w:lineRule="auto"/>
        <w:rPr>
          <w:rFonts w:cstheme="minorHAnsi"/>
          <w:sz w:val="24"/>
          <w:szCs w:val="24"/>
        </w:rPr>
      </w:pPr>
      <w:r w:rsidRPr="00A770C4">
        <w:rPr>
          <w:rFonts w:cstheme="minorHAnsi"/>
          <w:b/>
          <w:bCs/>
          <w:sz w:val="24"/>
          <w:szCs w:val="24"/>
        </w:rPr>
        <w:t>Questão 8.</w:t>
      </w:r>
      <w:r w:rsidRPr="00A770C4">
        <w:rPr>
          <w:rFonts w:cstheme="minorHAnsi"/>
          <w:sz w:val="24"/>
          <w:szCs w:val="24"/>
        </w:rPr>
        <w:t xml:space="preserve"> Qual foi a maior limitação do trabalho?</w:t>
      </w:r>
    </w:p>
    <w:p w14:paraId="7979422D" w14:textId="77777777" w:rsidR="006A1010" w:rsidRPr="008F6B55" w:rsidRDefault="006A1010" w:rsidP="006A1010">
      <w:pPr>
        <w:pStyle w:val="NormalWeb"/>
        <w:shd w:val="clear" w:color="auto" w:fill="FFFFFF"/>
        <w:spacing w:before="0" w:beforeAutospacing="0" w:after="210" w:afterAutospacing="0"/>
        <w:rPr>
          <w:rFonts w:ascii="Benton Sans" w:hAnsi="Benton Sans"/>
          <w:color w:val="000000"/>
          <w:sz w:val="26"/>
          <w:szCs w:val="26"/>
          <w:lang w:val="en-US"/>
        </w:rPr>
      </w:pPr>
    </w:p>
    <w:sectPr w:rsidR="006A1010" w:rsidRPr="008F6B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31A6" w14:textId="77777777" w:rsidR="001632C4" w:rsidRDefault="001632C4" w:rsidP="00A770C4">
      <w:pPr>
        <w:spacing w:after="0" w:line="240" w:lineRule="auto"/>
      </w:pPr>
      <w:r>
        <w:separator/>
      </w:r>
    </w:p>
  </w:endnote>
  <w:endnote w:type="continuationSeparator" w:id="0">
    <w:p w14:paraId="0D9D8A6E" w14:textId="77777777" w:rsidR="001632C4" w:rsidRDefault="001632C4" w:rsidP="00A7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9D7D" w14:textId="77777777" w:rsidR="001632C4" w:rsidRDefault="001632C4" w:rsidP="00A770C4">
      <w:pPr>
        <w:spacing w:after="0" w:line="240" w:lineRule="auto"/>
      </w:pPr>
      <w:r>
        <w:separator/>
      </w:r>
    </w:p>
  </w:footnote>
  <w:footnote w:type="continuationSeparator" w:id="0">
    <w:p w14:paraId="4034A57B" w14:textId="77777777" w:rsidR="001632C4" w:rsidRDefault="001632C4" w:rsidP="00A7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25FB" w14:textId="17357ACC" w:rsidR="00A770C4" w:rsidRDefault="00A770C4" w:rsidP="00A770C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EECBB7" wp14:editId="07919BF0">
          <wp:simplePos x="0" y="0"/>
          <wp:positionH relativeFrom="page">
            <wp:posOffset>3512820</wp:posOffset>
          </wp:positionH>
          <wp:positionV relativeFrom="page">
            <wp:posOffset>340995</wp:posOffset>
          </wp:positionV>
          <wp:extent cx="678180" cy="710960"/>
          <wp:effectExtent l="0" t="0" r="762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1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6A9D0" w14:textId="55356276" w:rsidR="00A770C4" w:rsidRDefault="00A770C4" w:rsidP="00A770C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</w:p>
  <w:p w14:paraId="0180A1D8" w14:textId="361D2587" w:rsidR="00A770C4" w:rsidRDefault="00A770C4" w:rsidP="00A770C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</w:p>
  <w:p w14:paraId="1F9B4D81" w14:textId="77777777" w:rsidR="00A770C4" w:rsidRDefault="00A770C4" w:rsidP="00A770C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</w:p>
  <w:p w14:paraId="28E8833D" w14:textId="23F90B15" w:rsidR="00A770C4" w:rsidRPr="00A770C4" w:rsidRDefault="00A770C4" w:rsidP="00A770C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A770C4">
      <w:rPr>
        <w:rFonts w:cstheme="minorHAnsi"/>
        <w:b/>
        <w:bCs/>
        <w:sz w:val="20"/>
        <w:szCs w:val="20"/>
      </w:rPr>
      <w:t>UNIVERSIDADE FEDERAL DO OESTE DO PARÁ</w:t>
    </w:r>
  </w:p>
  <w:p w14:paraId="7AFF864F" w14:textId="77777777" w:rsidR="00A770C4" w:rsidRPr="00A770C4" w:rsidRDefault="00A770C4" w:rsidP="00A770C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A770C4">
      <w:rPr>
        <w:rFonts w:cstheme="minorHAnsi"/>
        <w:b/>
        <w:bCs/>
        <w:sz w:val="20"/>
        <w:szCs w:val="20"/>
      </w:rPr>
      <w:t>PRÓ-REITORIA DE PESQUISA, PÓS-GRADUAÇÃO E INOVAÇÃO TECNOLÓGICA</w:t>
    </w:r>
  </w:p>
  <w:p w14:paraId="37D08C05" w14:textId="7817FCCF" w:rsidR="00A770C4" w:rsidRDefault="00A770C4" w:rsidP="00A770C4">
    <w:pPr>
      <w:pBdr>
        <w:bottom w:val="single" w:sz="6" w:space="1" w:color="auto"/>
      </w:pBd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A770C4">
      <w:rPr>
        <w:rFonts w:cstheme="minorHAnsi"/>
        <w:b/>
        <w:bCs/>
        <w:sz w:val="20"/>
        <w:szCs w:val="20"/>
      </w:rPr>
      <w:t>PROGRAMA DE PÓS GRADUAÇÃO EM BIOCIÊNCIAS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06B5"/>
    <w:multiLevelType w:val="multilevel"/>
    <w:tmpl w:val="1E96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0NTUxtDQzMjEwMrJU0lEKTi0uzszPAykwqgUAS/L2YSwAAAA="/>
  </w:docVars>
  <w:rsids>
    <w:rsidRoot w:val="004A409D"/>
    <w:rsid w:val="000F3CAC"/>
    <w:rsid w:val="001632C4"/>
    <w:rsid w:val="00194EFC"/>
    <w:rsid w:val="002401A0"/>
    <w:rsid w:val="00263DD5"/>
    <w:rsid w:val="004A409D"/>
    <w:rsid w:val="006A1010"/>
    <w:rsid w:val="008F6B55"/>
    <w:rsid w:val="00A17A50"/>
    <w:rsid w:val="00A770C4"/>
    <w:rsid w:val="00CA3B94"/>
    <w:rsid w:val="00C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14D6E"/>
  <w15:chartTrackingRefBased/>
  <w15:docId w15:val="{69931A64-AFFC-4E71-B448-86AB25B4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A101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A101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A10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hariff-button">
    <w:name w:val="shariff-button"/>
    <w:basedOn w:val="Normal"/>
    <w:rsid w:val="006A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7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0C4"/>
  </w:style>
  <w:style w:type="paragraph" w:styleId="Rodap">
    <w:name w:val="footer"/>
    <w:basedOn w:val="Normal"/>
    <w:link w:val="RodapChar"/>
    <w:uiPriority w:val="99"/>
    <w:unhideWhenUsed/>
    <w:rsid w:val="00A77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9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0109">
                                  <w:marLeft w:val="0"/>
                                  <w:marRight w:val="0"/>
                                  <w:marTop w:val="42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35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CBE0-DCDE-4C8E-AB22-3A7C352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 Unvaccinated Children, Measles Cripples Immune Protection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Euclides Ribeiro</cp:lastModifiedBy>
  <cp:revision>2</cp:revision>
  <dcterms:created xsi:type="dcterms:W3CDTF">2020-01-20T10:41:00Z</dcterms:created>
  <dcterms:modified xsi:type="dcterms:W3CDTF">2020-01-20T10:41:00Z</dcterms:modified>
</cp:coreProperties>
</file>